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469F3">
      <w:pPr>
        <w:spacing w:line="360" w:lineRule="auto"/>
        <w:ind w:firstLine="711" w:firstLineChars="295"/>
        <w:jc w:val="center"/>
        <w:rPr>
          <w:rFonts w:ascii="宋体" w:hAnsi="宋体" w:eastAsia="宋体" w:cs="宋体"/>
          <w:b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/>
          <w:sz w:val="24"/>
          <w:szCs w:val="24"/>
        </w:rPr>
        <w:t>影视传媒学院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研究生</w:t>
      </w:r>
      <w:r>
        <w:rPr>
          <w:rFonts w:hint="eastAsia" w:ascii="宋体" w:hAnsi="宋体" w:eastAsia="宋体" w:cs="宋体"/>
          <w:b/>
          <w:sz w:val="24"/>
          <w:szCs w:val="24"/>
        </w:rPr>
        <w:t>优秀学生、优秀学生干部评分细则</w:t>
      </w:r>
    </w:p>
    <w:bookmarkEnd w:id="0"/>
    <w:p w14:paraId="790D36AE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一、学术专长</w:t>
      </w:r>
    </w:p>
    <w:p w14:paraId="3D483CF2">
      <w:pPr>
        <w:pStyle w:val="5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论文发表代表作</w:t>
      </w:r>
    </w:p>
    <w:p w14:paraId="1E3DF7DA">
      <w:pPr>
        <w:pStyle w:val="5"/>
        <w:spacing w:line="360" w:lineRule="auto"/>
        <w:ind w:left="360" w:firstLine="0"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C刊及以上10分，核心期刊5分。普刊3分。刊物等级参照学校社科处相关规定。如果是合作作品，第一作者计分；第二作者不计分。</w:t>
      </w:r>
    </w:p>
    <w:p w14:paraId="7682A882">
      <w:pPr>
        <w:pStyle w:val="5"/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创作作品类</w:t>
      </w:r>
    </w:p>
    <w:p w14:paraId="4759BF8E">
      <w:pPr>
        <w:pStyle w:val="5"/>
        <w:spacing w:line="360" w:lineRule="auto"/>
        <w:ind w:firstLine="48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独作文学作品类，由正式出版机构出版的长篇文学/艺术创作，8分；中短篇文学/艺术创作等5分；文学/艺术作品译作按创作50%计算。</w:t>
      </w:r>
    </w:p>
    <w:p w14:paraId="5C763134"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参与编写并公开出版的专业相关的著作、译著、教材等根据实际质量及工作量最高计8分。</w:t>
      </w:r>
    </w:p>
    <w:p w14:paraId="1D558FF1"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03222926">
      <w:pPr>
        <w:numPr>
          <w:ilvl w:val="0"/>
          <w:numId w:val="2"/>
        </w:num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科创竞赛</w:t>
      </w:r>
    </w:p>
    <w:p w14:paraId="540DB8EE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国家级竞赛一等奖10分，二等奖9分，三等奖8分</w:t>
      </w:r>
    </w:p>
    <w:p w14:paraId="1244469E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省部级竞赛一等奖7分，二等奖6分，三等奖5分</w:t>
      </w:r>
    </w:p>
    <w:p w14:paraId="49B9DD16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校级竞赛一等奖4分，二等奖3分，三等奖2分</w:t>
      </w:r>
    </w:p>
    <w:p w14:paraId="3EC15C19">
      <w:pPr>
        <w:spacing w:line="360" w:lineRule="auto"/>
        <w:rPr>
          <w:rFonts w:ascii="宋体" w:hAnsi="宋体" w:cs="宋体"/>
          <w:sz w:val="22"/>
        </w:rPr>
      </w:pPr>
      <w:r>
        <w:rPr>
          <w:rFonts w:hint="eastAsia" w:ascii="宋体" w:hAnsi="宋体" w:cs="宋体"/>
          <w:sz w:val="22"/>
        </w:rPr>
        <w:t>（同一竞赛获奖作品获得多项奖励，按所获最高奖项计分）</w:t>
      </w:r>
    </w:p>
    <w:p w14:paraId="316D1E7F">
      <w:pPr>
        <w:spacing w:line="360" w:lineRule="auto"/>
        <w:ind w:firstLine="440" w:firstLineChars="200"/>
        <w:rPr>
          <w:rFonts w:ascii="宋体" w:hAnsi="宋体" w:cs="宋体"/>
          <w:sz w:val="22"/>
        </w:rPr>
      </w:pPr>
    </w:p>
    <w:p w14:paraId="5A72FF3C">
      <w:pPr>
        <w:numPr>
          <w:ilvl w:val="0"/>
          <w:numId w:val="2"/>
        </w:num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荣誉类</w:t>
      </w:r>
    </w:p>
    <w:p w14:paraId="4FE474FB"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省部级及以上荣誉（如研究生样板党支部、大学生年度人物、中国大学生自强之星等）5分</w:t>
      </w:r>
    </w:p>
    <w:p w14:paraId="5989CF8E"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获国家级科技创新、社会实践等活动一等奖、二等奖、三等奖的负责人分别按5分、4分、3分加分，团队成员分别按3分、2分、1分加分</w:t>
      </w:r>
    </w:p>
    <w:p w14:paraId="7E5662DF"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上海师范大学优秀学生干部、优秀党务工作者/阳光党员2分</w:t>
      </w:r>
    </w:p>
    <w:p w14:paraId="30861180"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上海师范大学优秀党员、优秀学生1分</w:t>
      </w:r>
    </w:p>
    <w:p w14:paraId="1BD42BE0"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778E2FBF">
      <w:pPr>
        <w:numPr>
          <w:ilvl w:val="0"/>
          <w:numId w:val="2"/>
        </w:num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志愿服务</w:t>
      </w:r>
    </w:p>
    <w:p w14:paraId="18D08AC7"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国家级志愿服务项目（4分）</w:t>
      </w:r>
    </w:p>
    <w:p w14:paraId="3FE56F1B"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省部级志愿服务项目（3分）</w:t>
      </w:r>
    </w:p>
    <w:p w14:paraId="19BD6233"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市级、地级志愿服务项目（2分）</w:t>
      </w:r>
    </w:p>
    <w:p w14:paraId="01247FB0"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校级志愿服务项目（1分）</w:t>
      </w:r>
    </w:p>
    <w:p w14:paraId="5648A0FA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（参与志愿服务工作并有突出表现；为国家、城市或学校赢得重大荣誉的酌情加分）</w:t>
      </w:r>
    </w:p>
    <w:p w14:paraId="0B70E409"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053228CC">
      <w:pPr>
        <w:numPr>
          <w:ilvl w:val="0"/>
          <w:numId w:val="2"/>
        </w:numPr>
        <w:spacing w:line="360" w:lineRule="auto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hint="eastAsia" w:ascii="宋体" w:hAnsi="宋体" w:eastAsia="宋体" w:cs="宋体"/>
          <w:sz w:val="24"/>
          <w:szCs w:val="24"/>
        </w:rPr>
        <w:t>学生工作岗位工作量</w:t>
      </w:r>
    </w:p>
    <w:p w14:paraId="4A2CBFA5"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担任院研究生党团总支、研究生会、融媒体中心主要负责人4分</w:t>
      </w:r>
    </w:p>
    <w:p w14:paraId="6D3A8A56"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院研究生党支部书记、研究生会主席团成员、部长3分</w:t>
      </w:r>
    </w:p>
    <w:p w14:paraId="74011316"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担任班长、团支书（班级人数30人及以上2分，30人以下1.5分）</w:t>
      </w:r>
    </w:p>
    <w:p w14:paraId="3BBB096E">
      <w:pPr>
        <w:numPr>
          <w:ilvl w:val="0"/>
          <w:numId w:val="0"/>
        </w:num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担任班委/团支部委员/党支部委员（班级人数30人及以上1分，30人以下0.5分）</w:t>
      </w:r>
    </w:p>
    <w:p w14:paraId="4754C9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4F163D"/>
    <w:multiLevelType w:val="singleLevel"/>
    <w:tmpl w:val="2E4F163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E3D20D7"/>
    <w:multiLevelType w:val="multilevel"/>
    <w:tmpl w:val="5E3D20D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C9051C"/>
    <w:rsid w:val="1AC9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2025-11-12T01:23:00Z</dcterms:created>
  <dc:creator>DELL</dc:creator>
  <cp:lastModifiedBy>DELL</cp:lastModifiedBy>
  <dcterms:modified xsi:type="dcterms:W3CDTF">2025-11-12T01:24:45Z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2052-12.1.0.23539</vt:lpwstr>
  </property>
  <property fmtid="{D5CDD505-2E9C-101B-9397-08002B2CF9AE}" pid="3" name="ICV">
    <vt:lpwstr>AFD7B82AB55F4EEABE7CD9EBBEBC44D5_11</vt:lpwstr>
  </property>
  <property fmtid="{D5CDD505-2E9C-101B-9397-08002B2CF9AE}" pid="4" name="KSOTemplateDocerSaveRecord">
    <vt:lpwstr>eyJoZGlkIjoiOTZkMmY2NjExODUxM2QyZTUxZDQyZDczZjA3ZTZiZTYifQ==</vt:lpwstr>
  </property>
</Properties>
</file>